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C263B" w14:textId="77777777" w:rsidR="00DE365B" w:rsidRPr="00146EA6" w:rsidRDefault="00DE365B" w:rsidP="00DE365B">
      <w:pPr>
        <w:rPr>
          <w:rFonts w:cstheme="minorHAnsi"/>
          <w:b/>
        </w:rPr>
      </w:pPr>
    </w:p>
    <w:p w14:paraId="6863826B" w14:textId="77777777" w:rsidR="00DE365B" w:rsidRPr="005F6D78" w:rsidRDefault="00DE365B" w:rsidP="00DE365B">
      <w:pPr>
        <w:rPr>
          <w:rFonts w:cstheme="minorHAnsi"/>
          <w:sz w:val="22"/>
          <w:szCs w:val="22"/>
          <w:lang w:val="es-ES"/>
        </w:rPr>
      </w:pPr>
      <w:r w:rsidRPr="005F6D78">
        <w:rPr>
          <w:rFonts w:cstheme="minorHAnsi"/>
          <w:b/>
          <w:sz w:val="22"/>
          <w:szCs w:val="22"/>
          <w:lang w:val="es-ES"/>
        </w:rPr>
        <w:t>N E W S   R E L E A S E</w:t>
      </w:r>
      <w:r w:rsidRPr="005F6D78">
        <w:rPr>
          <w:rFonts w:cstheme="minorHAnsi"/>
          <w:sz w:val="22"/>
          <w:szCs w:val="22"/>
          <w:lang w:val="es-ES"/>
        </w:rPr>
        <w:t xml:space="preserve">                                                       </w:t>
      </w:r>
      <w:r w:rsidRPr="005F6D78">
        <w:rPr>
          <w:rFonts w:cstheme="minorHAnsi"/>
          <w:sz w:val="22"/>
          <w:szCs w:val="22"/>
          <w:lang w:val="es-ES"/>
        </w:rPr>
        <w:tab/>
        <w:t xml:space="preserve">      </w:t>
      </w:r>
      <w:r w:rsidRPr="005F6D78">
        <w:rPr>
          <w:rFonts w:cstheme="minorHAnsi"/>
          <w:sz w:val="22"/>
          <w:szCs w:val="22"/>
          <w:lang w:val="es-ES"/>
        </w:rPr>
        <w:tab/>
        <w:t xml:space="preserve"> </w:t>
      </w:r>
    </w:p>
    <w:p w14:paraId="4C8F2CAB" w14:textId="77777777" w:rsidR="00DE365B" w:rsidRPr="005F6D78" w:rsidRDefault="00DE365B" w:rsidP="00DE365B">
      <w:pPr>
        <w:jc w:val="right"/>
        <w:rPr>
          <w:rFonts w:cstheme="minorHAnsi"/>
          <w:sz w:val="22"/>
          <w:szCs w:val="22"/>
          <w:lang w:val="es-ES"/>
        </w:rPr>
      </w:pPr>
      <w:r w:rsidRPr="005F6D78">
        <w:rPr>
          <w:rFonts w:cstheme="minorHAnsi"/>
          <w:sz w:val="22"/>
          <w:szCs w:val="22"/>
          <w:lang w:val="es-ES"/>
        </w:rPr>
        <w:t xml:space="preserve">                                                        </w:t>
      </w:r>
    </w:p>
    <w:p w14:paraId="2BB1883F" w14:textId="77777777" w:rsidR="00DE365B" w:rsidRPr="005F6D78" w:rsidRDefault="00DE365B" w:rsidP="00DE365B">
      <w:pPr>
        <w:rPr>
          <w:rFonts w:cstheme="minorHAnsi"/>
          <w:sz w:val="22"/>
          <w:szCs w:val="22"/>
        </w:rPr>
      </w:pPr>
      <w:r w:rsidRPr="005F6D78">
        <w:rPr>
          <w:rFonts w:cstheme="minorHAnsi"/>
          <w:i/>
          <w:sz w:val="22"/>
          <w:szCs w:val="22"/>
        </w:rPr>
        <w:t xml:space="preserve">For more information, contact: </w:t>
      </w:r>
      <w:r w:rsidRPr="005F6D78">
        <w:rPr>
          <w:rFonts w:cstheme="minorHAnsi"/>
          <w:i/>
          <w:sz w:val="22"/>
          <w:szCs w:val="22"/>
        </w:rPr>
        <w:br/>
      </w:r>
      <w:r w:rsidRPr="005F6D78">
        <w:rPr>
          <w:rFonts w:cstheme="minorHAnsi"/>
          <w:sz w:val="22"/>
          <w:szCs w:val="22"/>
          <w:highlight w:val="yellow"/>
        </w:rPr>
        <w:t>INSERT YOUR CONTACT INFORMATION HERE</w:t>
      </w:r>
    </w:p>
    <w:p w14:paraId="54C4907C" w14:textId="77777777" w:rsidR="00DE365B" w:rsidRPr="005F6D78" w:rsidRDefault="00DE365B" w:rsidP="00DE365B">
      <w:pPr>
        <w:rPr>
          <w:rFonts w:cstheme="minorHAnsi"/>
          <w:b/>
          <w:sz w:val="22"/>
          <w:szCs w:val="22"/>
        </w:rPr>
      </w:pPr>
    </w:p>
    <w:p w14:paraId="034F85DF" w14:textId="600AD395" w:rsidR="00423B08" w:rsidRPr="005F6D78" w:rsidRDefault="00F37841" w:rsidP="00423B08">
      <w:pPr>
        <w:jc w:val="center"/>
        <w:rPr>
          <w:rFonts w:asciiTheme="majorHAnsi" w:hAnsiTheme="majorHAnsi"/>
          <w:b/>
          <w:sz w:val="22"/>
          <w:szCs w:val="22"/>
        </w:rPr>
      </w:pPr>
      <w:r>
        <w:rPr>
          <w:b/>
          <w:sz w:val="22"/>
          <w:szCs w:val="22"/>
        </w:rPr>
        <w:t>High-Powered Magnet</w:t>
      </w:r>
      <w:r w:rsidR="00A63F9B">
        <w:rPr>
          <w:b/>
          <w:sz w:val="22"/>
          <w:szCs w:val="22"/>
        </w:rPr>
        <w:t>s</w:t>
      </w:r>
      <w:r w:rsidR="002F75D7">
        <w:rPr>
          <w:b/>
          <w:sz w:val="22"/>
          <w:szCs w:val="22"/>
        </w:rPr>
        <w:t xml:space="preserve"> Put Children </w:t>
      </w:r>
      <w:r w:rsidR="00507D3E">
        <w:rPr>
          <w:b/>
          <w:sz w:val="22"/>
          <w:szCs w:val="22"/>
        </w:rPr>
        <w:t xml:space="preserve">of All Ages </w:t>
      </w:r>
      <w:r w:rsidR="002F75D7">
        <w:rPr>
          <w:b/>
          <w:sz w:val="22"/>
          <w:szCs w:val="22"/>
        </w:rPr>
        <w:t>at Risk</w:t>
      </w:r>
    </w:p>
    <w:p w14:paraId="7C1CD34B" w14:textId="77777777" w:rsidR="007E4130" w:rsidRPr="005F6D78" w:rsidRDefault="007E4130" w:rsidP="00DE365B">
      <w:pPr>
        <w:jc w:val="center"/>
        <w:rPr>
          <w:rFonts w:cstheme="minorHAnsi"/>
          <w:b/>
          <w:sz w:val="22"/>
          <w:szCs w:val="22"/>
        </w:rPr>
      </w:pPr>
    </w:p>
    <w:p w14:paraId="0C42A031" w14:textId="129F436C" w:rsidR="007B69D1" w:rsidRPr="005F6D78" w:rsidRDefault="00DE365B" w:rsidP="007B69D1">
      <w:pPr>
        <w:rPr>
          <w:sz w:val="22"/>
          <w:szCs w:val="22"/>
        </w:rPr>
      </w:pPr>
      <w:r w:rsidRPr="005F6D78">
        <w:rPr>
          <w:rFonts w:cstheme="minorHAnsi"/>
          <w:sz w:val="22"/>
          <w:szCs w:val="22"/>
        </w:rPr>
        <w:t>(</w:t>
      </w:r>
      <w:r w:rsidRPr="005F6D78">
        <w:rPr>
          <w:rFonts w:cstheme="minorHAnsi"/>
          <w:sz w:val="22"/>
          <w:szCs w:val="22"/>
          <w:highlight w:val="yellow"/>
        </w:rPr>
        <w:t>CITY, STATE</w:t>
      </w:r>
      <w:r w:rsidRPr="005F6D78">
        <w:rPr>
          <w:rFonts w:cstheme="minorHAnsi"/>
          <w:sz w:val="22"/>
          <w:szCs w:val="22"/>
        </w:rPr>
        <w:t xml:space="preserve">) </w:t>
      </w:r>
      <w:r w:rsidR="00F37841">
        <w:rPr>
          <w:rFonts w:cstheme="minorHAnsi"/>
          <w:sz w:val="22"/>
          <w:szCs w:val="22"/>
        </w:rPr>
        <w:t xml:space="preserve">Since </w:t>
      </w:r>
      <w:r w:rsidR="004E522C">
        <w:rPr>
          <w:rFonts w:cstheme="minorHAnsi"/>
          <w:sz w:val="22"/>
          <w:szCs w:val="22"/>
        </w:rPr>
        <w:t>restrictions on the sale of</w:t>
      </w:r>
      <w:r w:rsidR="00F37841">
        <w:rPr>
          <w:rFonts w:cstheme="minorHAnsi"/>
          <w:sz w:val="22"/>
          <w:szCs w:val="22"/>
        </w:rPr>
        <w:t xml:space="preserve"> h</w:t>
      </w:r>
      <w:r w:rsidR="00D704E2" w:rsidRPr="005F6D78">
        <w:rPr>
          <w:rFonts w:cstheme="minorHAnsi"/>
          <w:sz w:val="22"/>
          <w:szCs w:val="22"/>
        </w:rPr>
        <w:t>igh-powered magnets</w:t>
      </w:r>
      <w:r w:rsidR="00F37841">
        <w:rPr>
          <w:rFonts w:cstheme="minorHAnsi"/>
          <w:sz w:val="22"/>
          <w:szCs w:val="22"/>
        </w:rPr>
        <w:t xml:space="preserve"> w</w:t>
      </w:r>
      <w:r w:rsidR="00AE45CF">
        <w:rPr>
          <w:rFonts w:cstheme="minorHAnsi"/>
          <w:sz w:val="22"/>
          <w:szCs w:val="22"/>
        </w:rPr>
        <w:t>ere</w:t>
      </w:r>
      <w:r w:rsidR="00F37841">
        <w:rPr>
          <w:rFonts w:cstheme="minorHAnsi"/>
          <w:sz w:val="22"/>
          <w:szCs w:val="22"/>
        </w:rPr>
        <w:t xml:space="preserve"> lifted in 2016, </w:t>
      </w:r>
      <w:r w:rsidR="00571ACA" w:rsidRPr="005F6D78">
        <w:rPr>
          <w:rFonts w:cstheme="minorHAnsi"/>
          <w:sz w:val="22"/>
          <w:szCs w:val="22"/>
        </w:rPr>
        <w:t>injuries relating to magnets</w:t>
      </w:r>
      <w:r w:rsidR="004D1CB1" w:rsidRPr="005F6D78">
        <w:rPr>
          <w:rFonts w:cstheme="minorHAnsi"/>
          <w:sz w:val="22"/>
          <w:szCs w:val="22"/>
        </w:rPr>
        <w:t xml:space="preserve"> have</w:t>
      </w:r>
      <w:r w:rsidR="00571ACA" w:rsidRPr="005F6D78">
        <w:rPr>
          <w:rFonts w:cstheme="minorHAnsi"/>
          <w:sz w:val="22"/>
          <w:szCs w:val="22"/>
        </w:rPr>
        <w:t xml:space="preserve"> skyrocketed</w:t>
      </w:r>
      <w:r w:rsidR="00F37841">
        <w:rPr>
          <w:rFonts w:cstheme="minorHAnsi"/>
          <w:sz w:val="22"/>
          <w:szCs w:val="22"/>
        </w:rPr>
        <w:t xml:space="preserve">, </w:t>
      </w:r>
      <w:r w:rsidR="002F75D7">
        <w:rPr>
          <w:rFonts w:cstheme="minorHAnsi"/>
          <w:sz w:val="22"/>
          <w:szCs w:val="22"/>
        </w:rPr>
        <w:t>and experts are concerned that p</w:t>
      </w:r>
      <w:r w:rsidR="00F37841">
        <w:rPr>
          <w:rFonts w:cstheme="minorHAnsi"/>
          <w:sz w:val="22"/>
          <w:szCs w:val="22"/>
        </w:rPr>
        <w:t xml:space="preserve">arents might not realize how serious injuries from </w:t>
      </w:r>
      <w:r w:rsidR="006039B3">
        <w:rPr>
          <w:rFonts w:cstheme="minorHAnsi"/>
          <w:sz w:val="22"/>
          <w:szCs w:val="22"/>
        </w:rPr>
        <w:t xml:space="preserve">these </w:t>
      </w:r>
      <w:r w:rsidR="00F37841">
        <w:rPr>
          <w:rFonts w:cstheme="minorHAnsi"/>
          <w:sz w:val="22"/>
          <w:szCs w:val="22"/>
        </w:rPr>
        <w:t xml:space="preserve">magnets can be. When swallowed, high-powered magnets are strong enough to connect inside the body, which can create holes in </w:t>
      </w:r>
      <w:r w:rsidR="004E522C">
        <w:rPr>
          <w:rFonts w:cstheme="minorHAnsi"/>
          <w:sz w:val="22"/>
          <w:szCs w:val="22"/>
        </w:rPr>
        <w:t>the intestines</w:t>
      </w:r>
      <w:r w:rsidR="00F37841">
        <w:rPr>
          <w:rFonts w:cstheme="minorHAnsi"/>
          <w:sz w:val="22"/>
          <w:szCs w:val="22"/>
        </w:rPr>
        <w:t xml:space="preserve">, requiring emergency surgery to fix. </w:t>
      </w:r>
      <w:r w:rsidR="00571ACA" w:rsidRPr="005F6D78">
        <w:rPr>
          <w:rFonts w:cstheme="minorHAnsi"/>
          <w:sz w:val="22"/>
          <w:szCs w:val="22"/>
        </w:rPr>
        <w:t xml:space="preserve">To help parents and caregivers keep their children safer, </w:t>
      </w:r>
      <w:r w:rsidR="007B69D1" w:rsidRPr="005F6D78">
        <w:rPr>
          <w:sz w:val="22"/>
          <w:szCs w:val="22"/>
          <w:highlight w:val="yellow"/>
        </w:rPr>
        <w:t>INSERT ORG</w:t>
      </w:r>
      <w:r w:rsidR="007B69D1" w:rsidRPr="005F6D78">
        <w:rPr>
          <w:sz w:val="22"/>
          <w:szCs w:val="22"/>
        </w:rPr>
        <w:t xml:space="preserve"> is joining other advocates across the country to </w:t>
      </w:r>
      <w:r w:rsidR="007817C1" w:rsidRPr="005F6D78">
        <w:rPr>
          <w:sz w:val="22"/>
          <w:szCs w:val="22"/>
        </w:rPr>
        <w:t xml:space="preserve">raise awareness about the dangers of high-powered magnets. </w:t>
      </w:r>
      <w:r w:rsidR="007B69D1" w:rsidRPr="005F6D78">
        <w:rPr>
          <w:sz w:val="22"/>
          <w:szCs w:val="22"/>
        </w:rPr>
        <w:t xml:space="preserve"> </w:t>
      </w:r>
      <w:r w:rsidR="007B69D1" w:rsidRPr="005F6D78">
        <w:rPr>
          <w:sz w:val="22"/>
          <w:szCs w:val="22"/>
        </w:rPr>
        <w:br/>
      </w:r>
    </w:p>
    <w:p w14:paraId="7CCB7763" w14:textId="02EA4661" w:rsidR="002F75D7" w:rsidRDefault="005F6D78" w:rsidP="007B69D1">
      <w:pPr>
        <w:rPr>
          <w:sz w:val="22"/>
          <w:szCs w:val="22"/>
        </w:rPr>
      </w:pPr>
      <w:r>
        <w:rPr>
          <w:sz w:val="22"/>
          <w:szCs w:val="22"/>
        </w:rPr>
        <w:t>High-powered</w:t>
      </w:r>
      <w:r w:rsidR="006F2052" w:rsidRPr="005F6D78">
        <w:rPr>
          <w:sz w:val="22"/>
          <w:szCs w:val="22"/>
        </w:rPr>
        <w:t xml:space="preserve"> magnets</w:t>
      </w:r>
      <w:r w:rsidR="00F37841">
        <w:rPr>
          <w:sz w:val="22"/>
          <w:szCs w:val="22"/>
        </w:rPr>
        <w:t xml:space="preserve"> (also known as rare earth </w:t>
      </w:r>
      <w:r w:rsidR="006039B3">
        <w:rPr>
          <w:sz w:val="22"/>
          <w:szCs w:val="22"/>
        </w:rPr>
        <w:t xml:space="preserve">or neodymium </w:t>
      </w:r>
      <w:r w:rsidR="00F37841">
        <w:rPr>
          <w:sz w:val="22"/>
          <w:szCs w:val="22"/>
        </w:rPr>
        <w:t>magnets)</w:t>
      </w:r>
      <w:r w:rsidR="006F2052" w:rsidRPr="005F6D78">
        <w:rPr>
          <w:sz w:val="22"/>
          <w:szCs w:val="22"/>
        </w:rPr>
        <w:t xml:space="preserve"> can be found in </w:t>
      </w:r>
      <w:r w:rsidR="002F75D7">
        <w:rPr>
          <w:sz w:val="22"/>
          <w:szCs w:val="22"/>
        </w:rPr>
        <w:t>a variety of products. Desk sets are large numbers of small, strong magnets that often come in a cube, ball, or egg shape, and the magnets are not enclosed in plastic or other material. Research shows that about half of injuries to children relating to high-powered magnets come from these types of sets.</w:t>
      </w:r>
    </w:p>
    <w:p w14:paraId="0F9866EE" w14:textId="77777777" w:rsidR="002F75D7" w:rsidRDefault="002F75D7" w:rsidP="007B69D1">
      <w:pPr>
        <w:rPr>
          <w:sz w:val="22"/>
          <w:szCs w:val="22"/>
        </w:rPr>
      </w:pPr>
    </w:p>
    <w:p w14:paraId="277378C5" w14:textId="2B606471" w:rsidR="00F37841" w:rsidRDefault="002F75D7" w:rsidP="007B69D1">
      <w:pPr>
        <w:rPr>
          <w:sz w:val="22"/>
          <w:szCs w:val="22"/>
        </w:rPr>
      </w:pPr>
      <w:r>
        <w:rPr>
          <w:sz w:val="22"/>
          <w:szCs w:val="22"/>
        </w:rPr>
        <w:t xml:space="preserve">There are also </w:t>
      </w:r>
      <w:r w:rsidR="00E407ED">
        <w:rPr>
          <w:sz w:val="22"/>
          <w:szCs w:val="22"/>
        </w:rPr>
        <w:t xml:space="preserve">high-powered </w:t>
      </w:r>
      <w:r>
        <w:rPr>
          <w:sz w:val="22"/>
          <w:szCs w:val="22"/>
        </w:rPr>
        <w:t>magnetic construction sets, which contain plastic rods with magnets at the ends and small metal balls, and tile or panel building sets, which enclose magnets in plastic tiles that are too large to be swallowed. Some of these products meet safety standards, but other might not, meaning parents and caregivers need to think carefully about what they are bringing into their homes.</w:t>
      </w:r>
    </w:p>
    <w:p w14:paraId="29E199C4" w14:textId="2FAD53C5" w:rsidR="006F2052" w:rsidRPr="005F6D78" w:rsidRDefault="00C37F52" w:rsidP="007B69D1">
      <w:pPr>
        <w:rPr>
          <w:sz w:val="22"/>
          <w:szCs w:val="22"/>
        </w:rPr>
      </w:pPr>
      <w:r w:rsidRPr="005F6D78">
        <w:rPr>
          <w:sz w:val="22"/>
          <w:szCs w:val="22"/>
        </w:rPr>
        <w:t xml:space="preserve"> </w:t>
      </w:r>
    </w:p>
    <w:p w14:paraId="66DF10E2" w14:textId="049E7A54" w:rsidR="006166C5" w:rsidRPr="005F6D78" w:rsidRDefault="00F37841" w:rsidP="007B69D1">
      <w:pPr>
        <w:rPr>
          <w:sz w:val="22"/>
          <w:szCs w:val="22"/>
        </w:rPr>
      </w:pPr>
      <w:r w:rsidRPr="005F6D78">
        <w:rPr>
          <w:sz w:val="22"/>
          <w:szCs w:val="22"/>
          <w:highlight w:val="yellow"/>
        </w:rPr>
        <w:t>“QUOTE</w:t>
      </w:r>
      <w:r w:rsidRPr="005F6D78">
        <w:rPr>
          <w:sz w:val="22"/>
          <w:szCs w:val="22"/>
        </w:rPr>
        <w:t xml:space="preserve">,” said </w:t>
      </w:r>
      <w:r w:rsidRPr="005F6D78">
        <w:rPr>
          <w:sz w:val="22"/>
          <w:szCs w:val="22"/>
          <w:highlight w:val="yellow"/>
        </w:rPr>
        <w:t>INSERT NAME, TITLE</w:t>
      </w:r>
      <w:r w:rsidRPr="005F6D78">
        <w:rPr>
          <w:sz w:val="22"/>
          <w:szCs w:val="22"/>
        </w:rPr>
        <w:t>. “</w:t>
      </w:r>
      <w:r w:rsidRPr="005F6D78">
        <w:rPr>
          <w:sz w:val="22"/>
          <w:szCs w:val="22"/>
          <w:highlight w:val="yellow"/>
        </w:rPr>
        <w:t>ADDITIONAL QUOTE</w:t>
      </w:r>
      <w:r w:rsidRPr="005F6D78">
        <w:rPr>
          <w:sz w:val="22"/>
          <w:szCs w:val="22"/>
        </w:rPr>
        <w:t>.”</w:t>
      </w:r>
    </w:p>
    <w:p w14:paraId="034C946F" w14:textId="77777777" w:rsidR="00F37841" w:rsidRPr="00A63F9B" w:rsidRDefault="00F37841" w:rsidP="005F6D78">
      <w:pPr>
        <w:rPr>
          <w:sz w:val="22"/>
          <w:szCs w:val="22"/>
        </w:rPr>
      </w:pPr>
    </w:p>
    <w:p w14:paraId="2E6A23A8" w14:textId="512B541E" w:rsidR="002F75D7" w:rsidRPr="002F75D7" w:rsidRDefault="002F75D7" w:rsidP="002F75D7">
      <w:pPr>
        <w:rPr>
          <w:sz w:val="22"/>
          <w:szCs w:val="22"/>
        </w:rPr>
      </w:pPr>
      <w:bookmarkStart w:id="0" w:name="_Hlk32181826"/>
      <w:r w:rsidRPr="002F75D7">
        <w:rPr>
          <w:sz w:val="22"/>
          <w:szCs w:val="22"/>
        </w:rPr>
        <w:t>High-powered magnet sets are one of those “hidden hazards” that put children</w:t>
      </w:r>
      <w:r w:rsidR="00507D3E">
        <w:rPr>
          <w:sz w:val="22"/>
          <w:szCs w:val="22"/>
        </w:rPr>
        <w:t xml:space="preserve"> of all ages, including older children and teens, at risk. </w:t>
      </w:r>
      <w:r w:rsidRPr="002F75D7">
        <w:rPr>
          <w:sz w:val="22"/>
          <w:szCs w:val="22"/>
        </w:rPr>
        <w:t>Here’s what parents and caregivers should know:</w:t>
      </w:r>
    </w:p>
    <w:p w14:paraId="45CB3A6A" w14:textId="77777777" w:rsidR="002F75D7" w:rsidRPr="002F75D7" w:rsidRDefault="002F75D7" w:rsidP="002F75D7">
      <w:pPr>
        <w:rPr>
          <w:sz w:val="22"/>
          <w:szCs w:val="22"/>
        </w:rPr>
      </w:pPr>
    </w:p>
    <w:p w14:paraId="38E69DA7" w14:textId="77777777" w:rsidR="002F75D7" w:rsidRPr="002F75D7" w:rsidRDefault="002F75D7" w:rsidP="002F75D7">
      <w:pPr>
        <w:rPr>
          <w:b/>
          <w:sz w:val="22"/>
          <w:szCs w:val="22"/>
        </w:rPr>
      </w:pPr>
      <w:r w:rsidRPr="002F75D7">
        <w:rPr>
          <w:b/>
          <w:sz w:val="22"/>
          <w:szCs w:val="22"/>
        </w:rPr>
        <w:t>High-powered magnets are more dangerous than many people realize.</w:t>
      </w:r>
    </w:p>
    <w:p w14:paraId="023ADD4C" w14:textId="2910B77D" w:rsidR="002F75D7" w:rsidRPr="002F75D7" w:rsidRDefault="002F75D7" w:rsidP="002F75D7">
      <w:pPr>
        <w:pStyle w:val="ListParagraph"/>
        <w:numPr>
          <w:ilvl w:val="0"/>
          <w:numId w:val="13"/>
        </w:numPr>
        <w:spacing w:after="0" w:line="240" w:lineRule="auto"/>
      </w:pPr>
      <w:r w:rsidRPr="002F75D7">
        <w:t xml:space="preserve">If two </w:t>
      </w:r>
      <w:r w:rsidR="000B2AFB">
        <w:t xml:space="preserve">high-powered </w:t>
      </w:r>
      <w:r w:rsidRPr="002F75D7">
        <w:t xml:space="preserve">magnets (or a magnet and a metal object) are swallowed, the magnets will pull toward each other inside the body, which can eventually cause holes in the tissue caught between them. These holes </w:t>
      </w:r>
      <w:r w:rsidR="006039B3">
        <w:t xml:space="preserve">can be life-threatening and </w:t>
      </w:r>
      <w:r w:rsidRPr="002F75D7">
        <w:t>require emergency surgery to fix.</w:t>
      </w:r>
    </w:p>
    <w:p w14:paraId="274866FB" w14:textId="77777777" w:rsidR="002F75D7" w:rsidRPr="002F75D7" w:rsidRDefault="002F75D7" w:rsidP="002F75D7">
      <w:pPr>
        <w:rPr>
          <w:b/>
          <w:sz w:val="22"/>
          <w:szCs w:val="22"/>
        </w:rPr>
      </w:pPr>
      <w:r w:rsidRPr="002F75D7">
        <w:rPr>
          <w:b/>
          <w:sz w:val="22"/>
          <w:szCs w:val="22"/>
        </w:rPr>
        <w:br/>
        <w:t>It’s hard to keep track of them.</w:t>
      </w:r>
    </w:p>
    <w:p w14:paraId="1FA371C5" w14:textId="77777777" w:rsidR="002F75D7" w:rsidRPr="002F75D7" w:rsidRDefault="002F75D7" w:rsidP="002F75D7">
      <w:pPr>
        <w:pStyle w:val="ListParagraph"/>
        <w:numPr>
          <w:ilvl w:val="0"/>
          <w:numId w:val="13"/>
        </w:numPr>
        <w:spacing w:after="0" w:line="240" w:lineRule="auto"/>
      </w:pPr>
      <w:r w:rsidRPr="002F75D7">
        <w:t>The small size and large number of high-powered magnets in these sets make it nearly impossible to tell whether any magnets are missing.</w:t>
      </w:r>
      <w:r w:rsidRPr="002F75D7">
        <w:br/>
      </w:r>
    </w:p>
    <w:p w14:paraId="5C506117" w14:textId="77777777" w:rsidR="002F75D7" w:rsidRPr="002F75D7" w:rsidRDefault="002F75D7" w:rsidP="002F75D7">
      <w:pPr>
        <w:rPr>
          <w:b/>
          <w:sz w:val="22"/>
          <w:szCs w:val="22"/>
        </w:rPr>
      </w:pPr>
      <w:r w:rsidRPr="002F75D7">
        <w:rPr>
          <w:b/>
          <w:sz w:val="22"/>
          <w:szCs w:val="22"/>
        </w:rPr>
        <w:t>Just because a product is on the market does not mean it is safe to have in your home.</w:t>
      </w:r>
    </w:p>
    <w:p w14:paraId="12A996FC" w14:textId="015C0ED4" w:rsidR="002F75D7" w:rsidRPr="002F75D7" w:rsidRDefault="00507D3E" w:rsidP="002F75D7">
      <w:pPr>
        <w:pStyle w:val="ListParagraph"/>
        <w:numPr>
          <w:ilvl w:val="0"/>
          <w:numId w:val="13"/>
        </w:numPr>
        <w:spacing w:after="0" w:line="240" w:lineRule="auto"/>
      </w:pPr>
      <w:r>
        <w:t>Stay up-to-date on recalls by signing up for notices at recalls.gov, and a</w:t>
      </w:r>
      <w:r w:rsidR="002F75D7" w:rsidRPr="002F75D7">
        <w:t xml:space="preserve">lways check </w:t>
      </w:r>
      <w:r w:rsidR="000B2AFB">
        <w:t xml:space="preserve">high-powered </w:t>
      </w:r>
      <w:r w:rsidR="002F75D7" w:rsidRPr="002F75D7">
        <w:t>magnet toys for loose or missing magnets.</w:t>
      </w:r>
    </w:p>
    <w:p w14:paraId="0F11FD0B" w14:textId="77777777" w:rsidR="002F75D7" w:rsidRPr="002F75D7" w:rsidRDefault="002F75D7" w:rsidP="002F75D7">
      <w:pPr>
        <w:pStyle w:val="ListParagraph"/>
        <w:spacing w:after="0" w:line="240" w:lineRule="auto"/>
        <w:ind w:left="1080"/>
      </w:pPr>
    </w:p>
    <w:p w14:paraId="40254B04" w14:textId="0BEBBD80" w:rsidR="002F75D7" w:rsidRPr="002F75D7" w:rsidRDefault="002F75D7" w:rsidP="002F75D7">
      <w:pPr>
        <w:rPr>
          <w:sz w:val="22"/>
          <w:szCs w:val="22"/>
        </w:rPr>
      </w:pPr>
      <w:r w:rsidRPr="002F75D7">
        <w:rPr>
          <w:sz w:val="22"/>
          <w:szCs w:val="22"/>
        </w:rPr>
        <w:t xml:space="preserve">The symptoms </w:t>
      </w:r>
      <w:r w:rsidR="000B2AFB">
        <w:rPr>
          <w:sz w:val="22"/>
          <w:szCs w:val="22"/>
        </w:rPr>
        <w:t>after swallowing</w:t>
      </w:r>
      <w:r w:rsidRPr="002F75D7">
        <w:rPr>
          <w:sz w:val="22"/>
          <w:szCs w:val="22"/>
        </w:rPr>
        <w:t xml:space="preserve"> </w:t>
      </w:r>
      <w:r w:rsidR="00E407ED">
        <w:rPr>
          <w:sz w:val="22"/>
          <w:szCs w:val="22"/>
        </w:rPr>
        <w:t xml:space="preserve">high-powered </w:t>
      </w:r>
      <w:r w:rsidRPr="002F75D7">
        <w:rPr>
          <w:sz w:val="22"/>
          <w:szCs w:val="22"/>
        </w:rPr>
        <w:t>magnet</w:t>
      </w:r>
      <w:r w:rsidR="000B2AFB">
        <w:rPr>
          <w:sz w:val="22"/>
          <w:szCs w:val="22"/>
        </w:rPr>
        <w:t>s</w:t>
      </w:r>
      <w:r w:rsidRPr="002F75D7">
        <w:rPr>
          <w:sz w:val="22"/>
          <w:szCs w:val="22"/>
        </w:rPr>
        <w:t xml:space="preserve"> are similar to common illnesses: </w:t>
      </w:r>
      <w:r w:rsidR="00E407ED">
        <w:rPr>
          <w:sz w:val="22"/>
          <w:szCs w:val="22"/>
        </w:rPr>
        <w:t>vomiting</w:t>
      </w:r>
      <w:r w:rsidR="00507D3E">
        <w:rPr>
          <w:sz w:val="22"/>
          <w:szCs w:val="22"/>
        </w:rPr>
        <w:t xml:space="preserve"> (throwing up)</w:t>
      </w:r>
      <w:r w:rsidRPr="002F75D7">
        <w:rPr>
          <w:sz w:val="22"/>
          <w:szCs w:val="22"/>
        </w:rPr>
        <w:t xml:space="preserve">, fever, </w:t>
      </w:r>
      <w:r w:rsidR="000B2AFB">
        <w:rPr>
          <w:sz w:val="22"/>
          <w:szCs w:val="22"/>
        </w:rPr>
        <w:t xml:space="preserve">and </w:t>
      </w:r>
      <w:r w:rsidRPr="002F75D7">
        <w:rPr>
          <w:sz w:val="22"/>
          <w:szCs w:val="22"/>
        </w:rPr>
        <w:t xml:space="preserve">stomach pain. If your child is showing these symptoms and you have high-powered magnets in your home, magnets might be the cause. </w:t>
      </w:r>
      <w:bookmarkStart w:id="1" w:name="_GoBack"/>
      <w:bookmarkEnd w:id="1"/>
    </w:p>
    <w:bookmarkEnd w:id="0"/>
    <w:p w14:paraId="6D9130F5" w14:textId="4A6D8BDF" w:rsidR="00897F83" w:rsidRPr="005F6D78" w:rsidRDefault="00897F83" w:rsidP="00DE365B">
      <w:pPr>
        <w:rPr>
          <w:sz w:val="22"/>
          <w:szCs w:val="22"/>
        </w:rPr>
      </w:pPr>
    </w:p>
    <w:p w14:paraId="4995101A" w14:textId="721F533D" w:rsidR="00911734" w:rsidRPr="005F6D78" w:rsidRDefault="00DE365B" w:rsidP="00DE365B">
      <w:pPr>
        <w:rPr>
          <w:rStyle w:val="Hyperlink"/>
          <w:rFonts w:cstheme="minorHAnsi"/>
          <w:color w:val="000000" w:themeColor="text1"/>
          <w:sz w:val="22"/>
          <w:szCs w:val="22"/>
        </w:rPr>
      </w:pPr>
      <w:r w:rsidRPr="005F6D78">
        <w:rPr>
          <w:rFonts w:cstheme="minorHAnsi"/>
          <w:color w:val="000000" w:themeColor="text1"/>
          <w:sz w:val="22"/>
          <w:szCs w:val="22"/>
        </w:rPr>
        <w:lastRenderedPageBreak/>
        <w:t xml:space="preserve">More </w:t>
      </w:r>
      <w:r w:rsidR="004D1CB1" w:rsidRPr="005F6D78">
        <w:rPr>
          <w:rFonts w:cstheme="minorHAnsi"/>
          <w:color w:val="000000" w:themeColor="text1"/>
          <w:sz w:val="22"/>
          <w:szCs w:val="22"/>
        </w:rPr>
        <w:t xml:space="preserve">safety information is </w:t>
      </w:r>
      <w:r w:rsidRPr="005F6D78">
        <w:rPr>
          <w:rFonts w:cstheme="minorHAnsi"/>
          <w:color w:val="000000" w:themeColor="text1"/>
          <w:sz w:val="22"/>
          <w:szCs w:val="22"/>
        </w:rPr>
        <w:t xml:space="preserve">available at </w:t>
      </w:r>
      <w:hyperlink r:id="rId8" w:history="1">
        <w:r w:rsidR="004D1CB1" w:rsidRPr="005F6D78">
          <w:rPr>
            <w:rStyle w:val="Hyperlink"/>
            <w:rFonts w:cstheme="minorHAnsi"/>
            <w:sz w:val="22"/>
            <w:szCs w:val="22"/>
          </w:rPr>
          <w:t>www.preventchildinjury.org/toolkits/high-powered-magnets</w:t>
        </w:r>
      </w:hyperlink>
      <w:r w:rsidR="004D1CB1" w:rsidRPr="005F6D78">
        <w:rPr>
          <w:rFonts w:cstheme="minorHAnsi"/>
          <w:color w:val="000000" w:themeColor="text1"/>
          <w:sz w:val="22"/>
          <w:szCs w:val="22"/>
        </w:rPr>
        <w:t xml:space="preserve">. </w:t>
      </w:r>
    </w:p>
    <w:p w14:paraId="17751385" w14:textId="77777777" w:rsidR="002F75D7" w:rsidRDefault="002F75D7" w:rsidP="00DE365B">
      <w:pPr>
        <w:rPr>
          <w:rFonts w:cstheme="minorHAnsi"/>
          <w:sz w:val="22"/>
          <w:szCs w:val="22"/>
        </w:rPr>
      </w:pPr>
    </w:p>
    <w:p w14:paraId="33220C92" w14:textId="7CB3C40D" w:rsidR="00DE365B" w:rsidRPr="005F6D78" w:rsidRDefault="00DE365B" w:rsidP="00DE365B">
      <w:pPr>
        <w:rPr>
          <w:rFonts w:cstheme="minorHAnsi"/>
          <w:sz w:val="22"/>
          <w:szCs w:val="22"/>
        </w:rPr>
      </w:pPr>
      <w:r w:rsidRPr="005F6D78">
        <w:rPr>
          <w:rFonts w:cstheme="minorHAnsi"/>
          <w:sz w:val="22"/>
          <w:szCs w:val="22"/>
        </w:rPr>
        <w:t xml:space="preserve">Prevent Child Injury is a national group of organizations and individuals, including researchers, health professionals, educators, and child advocates, working together to prevent injuries to children and adolescents in the U.S. Prevent Child Injury promotes coordinated communication to the public about prevention of child injury, which is the leading cause of death of our nation’s youth. To become a member of Prevent Child Injury or for more information and resources on this and other child injury topics, please visit </w:t>
      </w:r>
      <w:hyperlink r:id="rId9" w:history="1">
        <w:r w:rsidRPr="005F6D78">
          <w:rPr>
            <w:rStyle w:val="Hyperlink"/>
            <w:rFonts w:cstheme="minorHAnsi"/>
            <w:sz w:val="22"/>
            <w:szCs w:val="22"/>
          </w:rPr>
          <w:t>www.preventchildinjury.org</w:t>
        </w:r>
      </w:hyperlink>
      <w:r w:rsidRPr="005F6D78">
        <w:rPr>
          <w:rFonts w:cstheme="minorHAnsi"/>
          <w:sz w:val="22"/>
          <w:szCs w:val="22"/>
        </w:rPr>
        <w:t>.</w:t>
      </w:r>
    </w:p>
    <w:p w14:paraId="3C4910F6" w14:textId="77777777" w:rsidR="00DE365B" w:rsidRPr="005F6D78" w:rsidRDefault="00DE365B" w:rsidP="00DE365B">
      <w:pPr>
        <w:rPr>
          <w:rFonts w:cstheme="minorHAnsi"/>
          <w:sz w:val="22"/>
          <w:szCs w:val="22"/>
        </w:rPr>
      </w:pPr>
    </w:p>
    <w:p w14:paraId="5A1C71A0" w14:textId="77777777" w:rsidR="00DE365B" w:rsidRPr="005F6D78" w:rsidRDefault="00DE365B" w:rsidP="00DE365B">
      <w:pPr>
        <w:rPr>
          <w:rFonts w:cstheme="minorHAnsi"/>
          <w:sz w:val="22"/>
          <w:szCs w:val="22"/>
          <w:shd w:val="clear" w:color="auto" w:fill="FFFFFF"/>
        </w:rPr>
      </w:pPr>
      <w:r w:rsidRPr="005F6D78">
        <w:rPr>
          <w:rFonts w:cstheme="minorHAnsi"/>
          <w:sz w:val="22"/>
          <w:szCs w:val="22"/>
          <w:highlight w:val="yellow"/>
          <w:shd w:val="clear" w:color="auto" w:fill="FFFFFF"/>
        </w:rPr>
        <w:t xml:space="preserve"> [PARAGRAPH ABOUT YOUR ORGANIZATION HERE]</w:t>
      </w:r>
    </w:p>
    <w:p w14:paraId="103FF32D" w14:textId="77777777" w:rsidR="00DE365B" w:rsidRPr="005F6D78" w:rsidRDefault="00DE365B" w:rsidP="00DE365B">
      <w:pPr>
        <w:rPr>
          <w:rFonts w:cstheme="minorHAnsi"/>
          <w:color w:val="3C3C3C"/>
          <w:sz w:val="22"/>
          <w:szCs w:val="22"/>
          <w:shd w:val="clear" w:color="auto" w:fill="FFFFFF"/>
        </w:rPr>
      </w:pPr>
    </w:p>
    <w:p w14:paraId="0060B5FB" w14:textId="77777777" w:rsidR="00DE365B" w:rsidRPr="005F6D78" w:rsidRDefault="00DE365B" w:rsidP="00DE365B">
      <w:pPr>
        <w:jc w:val="center"/>
        <w:rPr>
          <w:rFonts w:cstheme="minorHAnsi"/>
          <w:b/>
          <w:sz w:val="22"/>
          <w:szCs w:val="22"/>
        </w:rPr>
      </w:pPr>
      <w:r w:rsidRPr="005F6D78">
        <w:rPr>
          <w:rFonts w:cstheme="minorHAnsi"/>
          <w:b/>
          <w:sz w:val="22"/>
          <w:szCs w:val="22"/>
        </w:rPr>
        <w:t>-30-</w:t>
      </w:r>
    </w:p>
    <w:p w14:paraId="3CA8D676" w14:textId="77777777" w:rsidR="00897F83" w:rsidRPr="005F6D78" w:rsidRDefault="00897F83" w:rsidP="00DE365B">
      <w:pPr>
        <w:jc w:val="center"/>
        <w:rPr>
          <w:rFonts w:cstheme="minorHAnsi"/>
          <w:b/>
          <w:sz w:val="22"/>
          <w:szCs w:val="22"/>
        </w:rPr>
      </w:pPr>
    </w:p>
    <w:p w14:paraId="2783323E" w14:textId="77777777" w:rsidR="006D6075" w:rsidRPr="005F6D78" w:rsidRDefault="006D6075" w:rsidP="00897F83">
      <w:pPr>
        <w:rPr>
          <w:rFonts w:cstheme="minorHAnsi"/>
          <w:sz w:val="22"/>
          <w:szCs w:val="22"/>
        </w:rPr>
      </w:pPr>
    </w:p>
    <w:p w14:paraId="6F2B3CC0" w14:textId="77777777" w:rsidR="006D6075" w:rsidRPr="005F6D78" w:rsidRDefault="006D6075" w:rsidP="00897F83">
      <w:pPr>
        <w:rPr>
          <w:rFonts w:cstheme="minorHAnsi"/>
          <w:sz w:val="22"/>
          <w:szCs w:val="22"/>
        </w:rPr>
      </w:pPr>
    </w:p>
    <w:p w14:paraId="1364CE92" w14:textId="5BE7EA45" w:rsidR="00897F83" w:rsidRPr="005F6D78" w:rsidRDefault="006D6075" w:rsidP="00897F83">
      <w:pPr>
        <w:rPr>
          <w:rFonts w:cstheme="minorHAnsi"/>
          <w:sz w:val="22"/>
          <w:szCs w:val="22"/>
        </w:rPr>
      </w:pPr>
      <w:r w:rsidRPr="005F6D78">
        <w:rPr>
          <w:rFonts w:cstheme="minorHAnsi"/>
          <w:sz w:val="22"/>
          <w:szCs w:val="22"/>
        </w:rPr>
        <w:t>Ideas for quotes:</w:t>
      </w:r>
    </w:p>
    <w:p w14:paraId="0376BECD" w14:textId="6184D3B3" w:rsidR="00FD6920" w:rsidRDefault="00344C8E" w:rsidP="00897F83">
      <w:pPr>
        <w:rPr>
          <w:rFonts w:cstheme="minorHAnsi"/>
          <w:sz w:val="22"/>
          <w:szCs w:val="22"/>
        </w:rPr>
      </w:pPr>
      <w:r w:rsidRPr="005F6D78">
        <w:rPr>
          <w:rFonts w:cstheme="minorHAnsi"/>
          <w:sz w:val="22"/>
          <w:szCs w:val="22"/>
        </w:rPr>
        <w:t xml:space="preserve">-Local data or stories are always a good way to show </w:t>
      </w:r>
      <w:r w:rsidR="00773FE5">
        <w:rPr>
          <w:rFonts w:cstheme="minorHAnsi"/>
          <w:sz w:val="22"/>
          <w:szCs w:val="22"/>
        </w:rPr>
        <w:t>your</w:t>
      </w:r>
      <w:r w:rsidRPr="005F6D78">
        <w:rPr>
          <w:rFonts w:cstheme="minorHAnsi"/>
          <w:sz w:val="22"/>
          <w:szCs w:val="22"/>
        </w:rPr>
        <w:t xml:space="preserve"> community </w:t>
      </w:r>
      <w:r w:rsidR="00773FE5">
        <w:rPr>
          <w:rFonts w:cstheme="minorHAnsi"/>
          <w:sz w:val="22"/>
          <w:szCs w:val="22"/>
        </w:rPr>
        <w:t xml:space="preserve">members </w:t>
      </w:r>
      <w:r w:rsidRPr="005F6D78">
        <w:rPr>
          <w:rFonts w:cstheme="minorHAnsi"/>
          <w:sz w:val="22"/>
          <w:szCs w:val="22"/>
        </w:rPr>
        <w:t>that this problem could happen to them.</w:t>
      </w:r>
    </w:p>
    <w:p w14:paraId="7D886861" w14:textId="1C243B1B" w:rsidR="005F6D78" w:rsidRDefault="006166C5" w:rsidP="00507D3E">
      <w:pPr>
        <w:rPr>
          <w:rFonts w:cstheme="minorHAnsi"/>
          <w:sz w:val="22"/>
          <w:szCs w:val="22"/>
        </w:rPr>
      </w:pPr>
      <w:r w:rsidRPr="005F6D78">
        <w:rPr>
          <w:rFonts w:cstheme="minorHAnsi"/>
          <w:sz w:val="22"/>
          <w:szCs w:val="22"/>
        </w:rPr>
        <w:t>-</w:t>
      </w:r>
      <w:r w:rsidR="000F06CC" w:rsidRPr="005F6D78">
        <w:rPr>
          <w:rFonts w:cstheme="minorHAnsi"/>
          <w:sz w:val="22"/>
          <w:szCs w:val="22"/>
        </w:rPr>
        <w:t xml:space="preserve">Keep an eye on any type of toys </w:t>
      </w:r>
      <w:r w:rsidR="00BC6CEF">
        <w:rPr>
          <w:rFonts w:cstheme="minorHAnsi"/>
          <w:sz w:val="22"/>
          <w:szCs w:val="22"/>
        </w:rPr>
        <w:t xml:space="preserve">with </w:t>
      </w:r>
      <w:r w:rsidR="000B2AFB">
        <w:rPr>
          <w:rFonts w:cstheme="minorHAnsi"/>
          <w:sz w:val="22"/>
          <w:szCs w:val="22"/>
        </w:rPr>
        <w:t xml:space="preserve">high-powered </w:t>
      </w:r>
      <w:r w:rsidR="00BC6CEF">
        <w:rPr>
          <w:rFonts w:cstheme="minorHAnsi"/>
          <w:sz w:val="22"/>
          <w:szCs w:val="22"/>
        </w:rPr>
        <w:t>magnets; even toys that indicate that they are</w:t>
      </w:r>
      <w:r w:rsidR="000F06CC" w:rsidRPr="005F6D78">
        <w:rPr>
          <w:rFonts w:cstheme="minorHAnsi"/>
          <w:sz w:val="22"/>
          <w:szCs w:val="22"/>
        </w:rPr>
        <w:t xml:space="preserve"> appropriate for your child’s age might </w:t>
      </w:r>
      <w:r w:rsidR="00BC6CEF">
        <w:rPr>
          <w:rFonts w:cstheme="minorHAnsi"/>
          <w:sz w:val="22"/>
          <w:szCs w:val="22"/>
        </w:rPr>
        <w:t>not meet safety standards</w:t>
      </w:r>
    </w:p>
    <w:p w14:paraId="66207DB3" w14:textId="04FB0C99" w:rsidR="00BC6CEF" w:rsidRPr="005F6D78" w:rsidRDefault="00BC6CEF" w:rsidP="00507D3E">
      <w:pPr>
        <w:rPr>
          <w:rFonts w:cstheme="minorHAnsi"/>
          <w:sz w:val="22"/>
          <w:szCs w:val="22"/>
        </w:rPr>
      </w:pPr>
      <w:r>
        <w:rPr>
          <w:rFonts w:cstheme="minorHAnsi"/>
          <w:sz w:val="22"/>
          <w:szCs w:val="22"/>
        </w:rPr>
        <w:t>-Even if your children are past the “mouthing” stage, high-powered magnets can be dangerous. Older children and teens have been known to use their teeth to separate high-powered magnets or to use magnets as fake piercings. Th</w:t>
      </w:r>
      <w:r w:rsidR="00436996">
        <w:rPr>
          <w:rFonts w:cstheme="minorHAnsi"/>
          <w:sz w:val="22"/>
          <w:szCs w:val="22"/>
        </w:rPr>
        <w:t>is makes it easier to</w:t>
      </w:r>
      <w:r>
        <w:rPr>
          <w:rFonts w:cstheme="minorHAnsi"/>
          <w:sz w:val="22"/>
          <w:szCs w:val="22"/>
        </w:rPr>
        <w:t xml:space="preserve"> swallow one or more magnets.</w:t>
      </w:r>
    </w:p>
    <w:p w14:paraId="7E13F097" w14:textId="77777777" w:rsidR="00897F83" w:rsidRPr="005F6D78" w:rsidRDefault="00897F83" w:rsidP="00897F83">
      <w:pPr>
        <w:rPr>
          <w:rFonts w:cstheme="minorHAnsi"/>
          <w:sz w:val="22"/>
          <w:szCs w:val="22"/>
        </w:rPr>
      </w:pPr>
    </w:p>
    <w:p w14:paraId="4E0F53B1" w14:textId="77777777" w:rsidR="00897F83" w:rsidRPr="005F6D78" w:rsidRDefault="00897F83" w:rsidP="00897F83">
      <w:pPr>
        <w:rPr>
          <w:rFonts w:cstheme="minorHAnsi"/>
          <w:b/>
          <w:sz w:val="22"/>
          <w:szCs w:val="22"/>
        </w:rPr>
      </w:pPr>
    </w:p>
    <w:sectPr w:rsidR="00897F83" w:rsidRPr="005F6D78" w:rsidSect="008A5A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CA6F2" w14:textId="77777777" w:rsidR="007A6E12" w:rsidRDefault="007A6E12" w:rsidP="00DE365B">
      <w:r>
        <w:separator/>
      </w:r>
    </w:p>
  </w:endnote>
  <w:endnote w:type="continuationSeparator" w:id="0">
    <w:p w14:paraId="01C2046B" w14:textId="77777777" w:rsidR="007A6E12" w:rsidRDefault="007A6E12" w:rsidP="00DE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1217" w14:textId="0170B3D5" w:rsidR="00AF7C5D" w:rsidRPr="00CA60B2" w:rsidRDefault="00AF7C5D">
    <w:pPr>
      <w:pStyle w:val="Footer"/>
      <w:rPr>
        <w:rFonts w:ascii="Garamond" w:hAnsi="Garamond"/>
      </w:rPr>
    </w:pPr>
    <w:r w:rsidRPr="00CA60B2">
      <w:rPr>
        <w:rFonts w:ascii="Garamond" w:hAnsi="Garamond"/>
      </w:rPr>
      <w:tab/>
    </w:r>
    <w:r w:rsidRPr="00CA60B2">
      <w:rPr>
        <w:rFonts w:ascii="Garamond" w:hAnsi="Garamond"/>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7B31A" w14:textId="77777777" w:rsidR="007A6E12" w:rsidRDefault="007A6E12" w:rsidP="00DE365B">
      <w:r>
        <w:separator/>
      </w:r>
    </w:p>
  </w:footnote>
  <w:footnote w:type="continuationSeparator" w:id="0">
    <w:p w14:paraId="6555F6D8" w14:textId="77777777" w:rsidR="007A6E12" w:rsidRDefault="007A6E12" w:rsidP="00DE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07527" w14:textId="77777777" w:rsidR="00AF7C5D" w:rsidRDefault="00AF7C5D" w:rsidP="008A5A37">
    <w:pPr>
      <w:pStyle w:val="Header"/>
      <w:ind w:left="3600" w:firstLine="4320"/>
    </w:pPr>
    <w:r>
      <w:rPr>
        <w:noProof/>
      </w:rPr>
      <w:drawing>
        <wp:anchor distT="0" distB="0" distL="114300" distR="114300" simplePos="0" relativeHeight="251659264" behindDoc="0" locked="0" layoutInCell="1" allowOverlap="1" wp14:anchorId="714BDF83" wp14:editId="06CAAA57">
          <wp:simplePos x="0" y="0"/>
          <wp:positionH relativeFrom="column">
            <wp:posOffset>-9525</wp:posOffset>
          </wp:positionH>
          <wp:positionV relativeFrom="paragraph">
            <wp:posOffset>-238125</wp:posOffset>
          </wp:positionV>
          <wp:extent cx="969010" cy="744220"/>
          <wp:effectExtent l="0" t="0" r="254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0B2">
      <w:rPr>
        <w:rFonts w:ascii="Garamond" w:hAnsi="Garamond"/>
        <w:highlight w:val="yellow"/>
      </w:rPr>
      <w:t>INSERT YOUR</w:t>
    </w:r>
    <w:r w:rsidRPr="00CA60B2">
      <w:rPr>
        <w:rFonts w:ascii="Garamond" w:hAnsi="Garamond"/>
      </w:rPr>
      <w:br/>
      <w:t xml:space="preserve">                </w:t>
    </w:r>
    <w:r w:rsidRPr="00CA60B2">
      <w:rPr>
        <w:rFonts w:ascii="Garamond" w:hAnsi="Garamond"/>
      </w:rPr>
      <w:tab/>
    </w:r>
    <w:r w:rsidRPr="00CA60B2">
      <w:rPr>
        <w:rFonts w:ascii="Garamond" w:hAnsi="Garamond"/>
      </w:rPr>
      <w:tab/>
    </w:r>
    <w:r w:rsidRPr="00CA60B2">
      <w:rPr>
        <w:rFonts w:ascii="Garamond" w:hAnsi="Garamond"/>
        <w:highlight w:val="yellow"/>
      </w:rPr>
      <w:t>LOGO HERE</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25F5"/>
    <w:multiLevelType w:val="hybridMultilevel"/>
    <w:tmpl w:val="ACDAA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11A8B"/>
    <w:multiLevelType w:val="hybridMultilevel"/>
    <w:tmpl w:val="E152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641A5"/>
    <w:multiLevelType w:val="hybridMultilevel"/>
    <w:tmpl w:val="56322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36684"/>
    <w:multiLevelType w:val="hybridMultilevel"/>
    <w:tmpl w:val="3D96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F4E94"/>
    <w:multiLevelType w:val="hybridMultilevel"/>
    <w:tmpl w:val="7FFA2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FF7EBD"/>
    <w:multiLevelType w:val="hybridMultilevel"/>
    <w:tmpl w:val="CF9632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BF2236"/>
    <w:multiLevelType w:val="hybridMultilevel"/>
    <w:tmpl w:val="E3B6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A59E5"/>
    <w:multiLevelType w:val="hybridMultilevel"/>
    <w:tmpl w:val="DC44C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3707E36"/>
    <w:multiLevelType w:val="hybridMultilevel"/>
    <w:tmpl w:val="7C94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2125B"/>
    <w:multiLevelType w:val="hybridMultilevel"/>
    <w:tmpl w:val="BC06CB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B312A6"/>
    <w:multiLevelType w:val="hybridMultilevel"/>
    <w:tmpl w:val="0F8E1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8867CA"/>
    <w:multiLevelType w:val="hybridMultilevel"/>
    <w:tmpl w:val="1534E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2B30FE"/>
    <w:multiLevelType w:val="hybridMultilevel"/>
    <w:tmpl w:val="9D9CD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6"/>
  </w:num>
  <w:num w:numId="4">
    <w:abstractNumId w:val="4"/>
  </w:num>
  <w:num w:numId="5">
    <w:abstractNumId w:val="0"/>
  </w:num>
  <w:num w:numId="6">
    <w:abstractNumId w:val="11"/>
  </w:num>
  <w:num w:numId="7">
    <w:abstractNumId w:val="5"/>
  </w:num>
  <w:num w:numId="8">
    <w:abstractNumId w:val="9"/>
  </w:num>
  <w:num w:numId="9">
    <w:abstractNumId w:val="2"/>
  </w:num>
  <w:num w:numId="10">
    <w:abstractNumId w:val="3"/>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65B"/>
    <w:rsid w:val="00005E47"/>
    <w:rsid w:val="00007505"/>
    <w:rsid w:val="00011EC6"/>
    <w:rsid w:val="0001632E"/>
    <w:rsid w:val="00043B1E"/>
    <w:rsid w:val="00047CE1"/>
    <w:rsid w:val="00050490"/>
    <w:rsid w:val="000558A2"/>
    <w:rsid w:val="00070D8D"/>
    <w:rsid w:val="00076B7B"/>
    <w:rsid w:val="00083EB2"/>
    <w:rsid w:val="00090457"/>
    <w:rsid w:val="000A0CD5"/>
    <w:rsid w:val="000B2AFB"/>
    <w:rsid w:val="000C7FE4"/>
    <w:rsid w:val="000D2830"/>
    <w:rsid w:val="000F06CC"/>
    <w:rsid w:val="00115A38"/>
    <w:rsid w:val="001311C0"/>
    <w:rsid w:val="00146EA6"/>
    <w:rsid w:val="00161BD2"/>
    <w:rsid w:val="00161D67"/>
    <w:rsid w:val="00185C2E"/>
    <w:rsid w:val="00186AD4"/>
    <w:rsid w:val="001929B3"/>
    <w:rsid w:val="00222495"/>
    <w:rsid w:val="00223798"/>
    <w:rsid w:val="002A6EFA"/>
    <w:rsid w:val="002A7C71"/>
    <w:rsid w:val="002B58DA"/>
    <w:rsid w:val="002C018B"/>
    <w:rsid w:val="002C08D4"/>
    <w:rsid w:val="002D62E2"/>
    <w:rsid w:val="002E677A"/>
    <w:rsid w:val="002F75D7"/>
    <w:rsid w:val="00344C8E"/>
    <w:rsid w:val="00362257"/>
    <w:rsid w:val="00364998"/>
    <w:rsid w:val="003B7881"/>
    <w:rsid w:val="003C583C"/>
    <w:rsid w:val="003C68A2"/>
    <w:rsid w:val="003F11A9"/>
    <w:rsid w:val="003F1E60"/>
    <w:rsid w:val="0040089C"/>
    <w:rsid w:val="00401A50"/>
    <w:rsid w:val="00423B08"/>
    <w:rsid w:val="004307E6"/>
    <w:rsid w:val="00436996"/>
    <w:rsid w:val="00440E8E"/>
    <w:rsid w:val="00460EF7"/>
    <w:rsid w:val="00486264"/>
    <w:rsid w:val="00495442"/>
    <w:rsid w:val="004A4133"/>
    <w:rsid w:val="004B3740"/>
    <w:rsid w:val="004B799C"/>
    <w:rsid w:val="004D1CB1"/>
    <w:rsid w:val="004E522C"/>
    <w:rsid w:val="00501531"/>
    <w:rsid w:val="00507D3E"/>
    <w:rsid w:val="00513AAD"/>
    <w:rsid w:val="0052655E"/>
    <w:rsid w:val="00527084"/>
    <w:rsid w:val="0053408C"/>
    <w:rsid w:val="005435A7"/>
    <w:rsid w:val="005601C3"/>
    <w:rsid w:val="00571ACA"/>
    <w:rsid w:val="005739E8"/>
    <w:rsid w:val="005A4775"/>
    <w:rsid w:val="005C66B8"/>
    <w:rsid w:val="005E5D9B"/>
    <w:rsid w:val="005F46FC"/>
    <w:rsid w:val="005F6D78"/>
    <w:rsid w:val="006039B3"/>
    <w:rsid w:val="00605904"/>
    <w:rsid w:val="006166C5"/>
    <w:rsid w:val="006235E2"/>
    <w:rsid w:val="00637276"/>
    <w:rsid w:val="00653DC6"/>
    <w:rsid w:val="00663C1F"/>
    <w:rsid w:val="006664B1"/>
    <w:rsid w:val="00687530"/>
    <w:rsid w:val="00693227"/>
    <w:rsid w:val="00694713"/>
    <w:rsid w:val="006A6F33"/>
    <w:rsid w:val="006D6075"/>
    <w:rsid w:val="006F2052"/>
    <w:rsid w:val="00710D13"/>
    <w:rsid w:val="007121B2"/>
    <w:rsid w:val="00714D71"/>
    <w:rsid w:val="00760D68"/>
    <w:rsid w:val="00773FE5"/>
    <w:rsid w:val="007817C1"/>
    <w:rsid w:val="0079399C"/>
    <w:rsid w:val="007A6E12"/>
    <w:rsid w:val="007B69D1"/>
    <w:rsid w:val="007D2DAD"/>
    <w:rsid w:val="007E4130"/>
    <w:rsid w:val="00803CEB"/>
    <w:rsid w:val="00871454"/>
    <w:rsid w:val="00897F83"/>
    <w:rsid w:val="008A5A37"/>
    <w:rsid w:val="008C2335"/>
    <w:rsid w:val="008C286A"/>
    <w:rsid w:val="008C319B"/>
    <w:rsid w:val="008D3907"/>
    <w:rsid w:val="008D3B0A"/>
    <w:rsid w:val="008F0E7B"/>
    <w:rsid w:val="008F1984"/>
    <w:rsid w:val="009059C1"/>
    <w:rsid w:val="00911734"/>
    <w:rsid w:val="00920AA7"/>
    <w:rsid w:val="00944FB4"/>
    <w:rsid w:val="009575A5"/>
    <w:rsid w:val="00960810"/>
    <w:rsid w:val="009664C1"/>
    <w:rsid w:val="00970CEF"/>
    <w:rsid w:val="009A6A65"/>
    <w:rsid w:val="009B2FE1"/>
    <w:rsid w:val="00A00878"/>
    <w:rsid w:val="00A0316C"/>
    <w:rsid w:val="00A16F11"/>
    <w:rsid w:val="00A34E40"/>
    <w:rsid w:val="00A5263E"/>
    <w:rsid w:val="00A63F9B"/>
    <w:rsid w:val="00A832CD"/>
    <w:rsid w:val="00AD29D6"/>
    <w:rsid w:val="00AE45CF"/>
    <w:rsid w:val="00AF1390"/>
    <w:rsid w:val="00AF412A"/>
    <w:rsid w:val="00AF7C5D"/>
    <w:rsid w:val="00B060A0"/>
    <w:rsid w:val="00B63A42"/>
    <w:rsid w:val="00BC123D"/>
    <w:rsid w:val="00BC6239"/>
    <w:rsid w:val="00BC6CEF"/>
    <w:rsid w:val="00C37F52"/>
    <w:rsid w:val="00C40178"/>
    <w:rsid w:val="00C56309"/>
    <w:rsid w:val="00C63521"/>
    <w:rsid w:val="00C7701A"/>
    <w:rsid w:val="00C9057E"/>
    <w:rsid w:val="00CD44F7"/>
    <w:rsid w:val="00CE0868"/>
    <w:rsid w:val="00D46EDB"/>
    <w:rsid w:val="00D55265"/>
    <w:rsid w:val="00D562E8"/>
    <w:rsid w:val="00D640FA"/>
    <w:rsid w:val="00D704E2"/>
    <w:rsid w:val="00D70F1F"/>
    <w:rsid w:val="00DB3D6E"/>
    <w:rsid w:val="00DC1E07"/>
    <w:rsid w:val="00DC4B40"/>
    <w:rsid w:val="00DD168B"/>
    <w:rsid w:val="00DD3E48"/>
    <w:rsid w:val="00DE1093"/>
    <w:rsid w:val="00DE365B"/>
    <w:rsid w:val="00DF65AC"/>
    <w:rsid w:val="00DF76E6"/>
    <w:rsid w:val="00E11E70"/>
    <w:rsid w:val="00E407ED"/>
    <w:rsid w:val="00EA07CD"/>
    <w:rsid w:val="00EB2F38"/>
    <w:rsid w:val="00EC02E2"/>
    <w:rsid w:val="00ED340C"/>
    <w:rsid w:val="00ED4375"/>
    <w:rsid w:val="00EE68A5"/>
    <w:rsid w:val="00F10D4D"/>
    <w:rsid w:val="00F37841"/>
    <w:rsid w:val="00FD6920"/>
    <w:rsid w:val="00FE2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C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65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365B"/>
    <w:rPr>
      <w:color w:val="0000FF"/>
      <w:u w:val="single"/>
    </w:rPr>
  </w:style>
  <w:style w:type="paragraph" w:styleId="Header">
    <w:name w:val="header"/>
    <w:basedOn w:val="Normal"/>
    <w:link w:val="HeaderChar"/>
    <w:uiPriority w:val="99"/>
    <w:unhideWhenUsed/>
    <w:rsid w:val="00DE365B"/>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DE365B"/>
    <w:rPr>
      <w:rFonts w:ascii="Calibri" w:eastAsia="Calibri" w:hAnsi="Calibri" w:cs="Times New Roman"/>
    </w:rPr>
  </w:style>
  <w:style w:type="paragraph" w:styleId="Footer">
    <w:name w:val="footer"/>
    <w:basedOn w:val="Normal"/>
    <w:link w:val="FooterChar"/>
    <w:uiPriority w:val="99"/>
    <w:unhideWhenUsed/>
    <w:rsid w:val="00DE365B"/>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DE365B"/>
    <w:rPr>
      <w:rFonts w:ascii="Calibri" w:eastAsia="Calibri" w:hAnsi="Calibri" w:cs="Times New Roman"/>
    </w:rPr>
  </w:style>
  <w:style w:type="paragraph" w:styleId="ListParagraph">
    <w:name w:val="List Paragraph"/>
    <w:basedOn w:val="Normal"/>
    <w:uiPriority w:val="34"/>
    <w:qFormat/>
    <w:rsid w:val="00DE365B"/>
    <w:pPr>
      <w:spacing w:after="200" w:line="276" w:lineRule="auto"/>
      <w:ind w:left="720"/>
      <w:contextualSpacing/>
    </w:pPr>
    <w:rPr>
      <w:rFonts w:eastAsiaTheme="minorHAnsi"/>
      <w:sz w:val="22"/>
      <w:szCs w:val="22"/>
    </w:rPr>
  </w:style>
  <w:style w:type="character" w:styleId="Emphasis">
    <w:name w:val="Emphasis"/>
    <w:basedOn w:val="DefaultParagraphFont"/>
    <w:uiPriority w:val="20"/>
    <w:qFormat/>
    <w:rsid w:val="00970CEF"/>
    <w:rPr>
      <w:rFonts w:ascii="Lato" w:hAnsi="Lato" w:hint="default"/>
      <w:i/>
      <w:iCs/>
    </w:rPr>
  </w:style>
  <w:style w:type="paragraph" w:styleId="BalloonText">
    <w:name w:val="Balloon Text"/>
    <w:basedOn w:val="Normal"/>
    <w:link w:val="BalloonTextChar"/>
    <w:uiPriority w:val="99"/>
    <w:semiHidden/>
    <w:unhideWhenUsed/>
    <w:rsid w:val="005F46FC"/>
    <w:rPr>
      <w:rFonts w:ascii="Tahoma" w:hAnsi="Tahoma" w:cs="Tahoma"/>
      <w:sz w:val="16"/>
      <w:szCs w:val="16"/>
    </w:rPr>
  </w:style>
  <w:style w:type="character" w:customStyle="1" w:styleId="BalloonTextChar">
    <w:name w:val="Balloon Text Char"/>
    <w:basedOn w:val="DefaultParagraphFont"/>
    <w:link w:val="BalloonText"/>
    <w:uiPriority w:val="99"/>
    <w:semiHidden/>
    <w:rsid w:val="005F46FC"/>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440E8E"/>
    <w:rPr>
      <w:sz w:val="16"/>
      <w:szCs w:val="16"/>
    </w:rPr>
  </w:style>
  <w:style w:type="paragraph" w:styleId="CommentText">
    <w:name w:val="annotation text"/>
    <w:basedOn w:val="Normal"/>
    <w:link w:val="CommentTextChar"/>
    <w:uiPriority w:val="99"/>
    <w:semiHidden/>
    <w:unhideWhenUsed/>
    <w:rsid w:val="00440E8E"/>
    <w:rPr>
      <w:sz w:val="20"/>
      <w:szCs w:val="20"/>
    </w:rPr>
  </w:style>
  <w:style w:type="character" w:customStyle="1" w:styleId="CommentTextChar">
    <w:name w:val="Comment Text Char"/>
    <w:basedOn w:val="DefaultParagraphFont"/>
    <w:link w:val="CommentText"/>
    <w:uiPriority w:val="99"/>
    <w:semiHidden/>
    <w:rsid w:val="00440E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40E8E"/>
    <w:rPr>
      <w:b/>
      <w:bCs/>
    </w:rPr>
  </w:style>
  <w:style w:type="character" w:customStyle="1" w:styleId="CommentSubjectChar">
    <w:name w:val="Comment Subject Char"/>
    <w:basedOn w:val="CommentTextChar"/>
    <w:link w:val="CommentSubject"/>
    <w:uiPriority w:val="99"/>
    <w:semiHidden/>
    <w:rsid w:val="00440E8E"/>
    <w:rPr>
      <w:rFonts w:eastAsiaTheme="minorEastAsia"/>
      <w:b/>
      <w:bCs/>
      <w:sz w:val="20"/>
      <w:szCs w:val="20"/>
    </w:rPr>
  </w:style>
  <w:style w:type="character" w:styleId="FollowedHyperlink">
    <w:name w:val="FollowedHyperlink"/>
    <w:basedOn w:val="DefaultParagraphFont"/>
    <w:uiPriority w:val="99"/>
    <w:semiHidden/>
    <w:unhideWhenUsed/>
    <w:rsid w:val="006166C5"/>
    <w:rPr>
      <w:color w:val="800080" w:themeColor="followedHyperlink"/>
      <w:u w:val="single"/>
    </w:rPr>
  </w:style>
  <w:style w:type="character" w:customStyle="1" w:styleId="UnresolvedMention1">
    <w:name w:val="Unresolved Mention1"/>
    <w:basedOn w:val="DefaultParagraphFont"/>
    <w:uiPriority w:val="99"/>
    <w:rsid w:val="004D1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851976">
      <w:bodyDiv w:val="1"/>
      <w:marLeft w:val="0"/>
      <w:marRight w:val="0"/>
      <w:marTop w:val="0"/>
      <w:marBottom w:val="0"/>
      <w:divBdr>
        <w:top w:val="none" w:sz="0" w:space="0" w:color="auto"/>
        <w:left w:val="none" w:sz="0" w:space="0" w:color="auto"/>
        <w:bottom w:val="none" w:sz="0" w:space="0" w:color="auto"/>
        <w:right w:val="none" w:sz="0" w:space="0" w:color="auto"/>
      </w:divBdr>
      <w:divsChild>
        <w:div w:id="2070226478">
          <w:marLeft w:val="0"/>
          <w:marRight w:val="0"/>
          <w:marTop w:val="0"/>
          <w:marBottom w:val="0"/>
          <w:divBdr>
            <w:top w:val="none" w:sz="0" w:space="0" w:color="auto"/>
            <w:left w:val="none" w:sz="0" w:space="0" w:color="auto"/>
            <w:bottom w:val="none" w:sz="0" w:space="0" w:color="auto"/>
            <w:right w:val="none" w:sz="0" w:space="0" w:color="auto"/>
          </w:divBdr>
        </w:div>
        <w:div w:id="957638561">
          <w:marLeft w:val="0"/>
          <w:marRight w:val="0"/>
          <w:marTop w:val="0"/>
          <w:marBottom w:val="0"/>
          <w:divBdr>
            <w:top w:val="none" w:sz="0" w:space="0" w:color="auto"/>
            <w:left w:val="none" w:sz="0" w:space="0" w:color="auto"/>
            <w:bottom w:val="none" w:sz="0" w:space="0" w:color="auto"/>
            <w:right w:val="none" w:sz="0" w:space="0" w:color="auto"/>
          </w:divBdr>
        </w:div>
        <w:div w:id="1073940368">
          <w:marLeft w:val="0"/>
          <w:marRight w:val="0"/>
          <w:marTop w:val="0"/>
          <w:marBottom w:val="0"/>
          <w:divBdr>
            <w:top w:val="none" w:sz="0" w:space="0" w:color="auto"/>
            <w:left w:val="none" w:sz="0" w:space="0" w:color="auto"/>
            <w:bottom w:val="none" w:sz="0" w:space="0" w:color="auto"/>
            <w:right w:val="none" w:sz="0" w:space="0" w:color="auto"/>
          </w:divBdr>
        </w:div>
        <w:div w:id="698549411">
          <w:marLeft w:val="0"/>
          <w:marRight w:val="0"/>
          <w:marTop w:val="0"/>
          <w:marBottom w:val="0"/>
          <w:divBdr>
            <w:top w:val="none" w:sz="0" w:space="0" w:color="auto"/>
            <w:left w:val="none" w:sz="0" w:space="0" w:color="auto"/>
            <w:bottom w:val="none" w:sz="0" w:space="0" w:color="auto"/>
            <w:right w:val="none" w:sz="0" w:space="0" w:color="auto"/>
          </w:divBdr>
        </w:div>
        <w:div w:id="1938904636">
          <w:marLeft w:val="0"/>
          <w:marRight w:val="0"/>
          <w:marTop w:val="0"/>
          <w:marBottom w:val="0"/>
          <w:divBdr>
            <w:top w:val="none" w:sz="0" w:space="0" w:color="auto"/>
            <w:left w:val="none" w:sz="0" w:space="0" w:color="auto"/>
            <w:bottom w:val="none" w:sz="0" w:space="0" w:color="auto"/>
            <w:right w:val="none" w:sz="0" w:space="0" w:color="auto"/>
          </w:divBdr>
        </w:div>
        <w:div w:id="1500195227">
          <w:marLeft w:val="0"/>
          <w:marRight w:val="0"/>
          <w:marTop w:val="0"/>
          <w:marBottom w:val="0"/>
          <w:divBdr>
            <w:top w:val="none" w:sz="0" w:space="0" w:color="auto"/>
            <w:left w:val="none" w:sz="0" w:space="0" w:color="auto"/>
            <w:bottom w:val="none" w:sz="0" w:space="0" w:color="auto"/>
            <w:right w:val="none" w:sz="0" w:space="0" w:color="auto"/>
          </w:divBdr>
        </w:div>
        <w:div w:id="797376988">
          <w:marLeft w:val="0"/>
          <w:marRight w:val="0"/>
          <w:marTop w:val="0"/>
          <w:marBottom w:val="0"/>
          <w:divBdr>
            <w:top w:val="none" w:sz="0" w:space="0" w:color="auto"/>
            <w:left w:val="none" w:sz="0" w:space="0" w:color="auto"/>
            <w:bottom w:val="none" w:sz="0" w:space="0" w:color="auto"/>
            <w:right w:val="none" w:sz="0" w:space="0" w:color="auto"/>
          </w:divBdr>
        </w:div>
        <w:div w:id="1514105406">
          <w:marLeft w:val="0"/>
          <w:marRight w:val="0"/>
          <w:marTop w:val="0"/>
          <w:marBottom w:val="0"/>
          <w:divBdr>
            <w:top w:val="none" w:sz="0" w:space="0" w:color="auto"/>
            <w:left w:val="none" w:sz="0" w:space="0" w:color="auto"/>
            <w:bottom w:val="none" w:sz="0" w:space="0" w:color="auto"/>
            <w:right w:val="none" w:sz="0" w:space="0" w:color="auto"/>
          </w:divBdr>
        </w:div>
        <w:div w:id="1805540714">
          <w:marLeft w:val="0"/>
          <w:marRight w:val="0"/>
          <w:marTop w:val="0"/>
          <w:marBottom w:val="0"/>
          <w:divBdr>
            <w:top w:val="none" w:sz="0" w:space="0" w:color="auto"/>
            <w:left w:val="none" w:sz="0" w:space="0" w:color="auto"/>
            <w:bottom w:val="none" w:sz="0" w:space="0" w:color="auto"/>
            <w:right w:val="none" w:sz="0" w:space="0" w:color="auto"/>
          </w:divBdr>
        </w:div>
        <w:div w:id="1605109107">
          <w:marLeft w:val="0"/>
          <w:marRight w:val="0"/>
          <w:marTop w:val="0"/>
          <w:marBottom w:val="0"/>
          <w:divBdr>
            <w:top w:val="none" w:sz="0" w:space="0" w:color="auto"/>
            <w:left w:val="none" w:sz="0" w:space="0" w:color="auto"/>
            <w:bottom w:val="none" w:sz="0" w:space="0" w:color="auto"/>
            <w:right w:val="none" w:sz="0" w:space="0" w:color="auto"/>
          </w:divBdr>
        </w:div>
        <w:div w:id="158622587">
          <w:marLeft w:val="0"/>
          <w:marRight w:val="0"/>
          <w:marTop w:val="0"/>
          <w:marBottom w:val="0"/>
          <w:divBdr>
            <w:top w:val="none" w:sz="0" w:space="0" w:color="auto"/>
            <w:left w:val="none" w:sz="0" w:space="0" w:color="auto"/>
            <w:bottom w:val="none" w:sz="0" w:space="0" w:color="auto"/>
            <w:right w:val="none" w:sz="0" w:space="0" w:color="auto"/>
          </w:divBdr>
        </w:div>
      </w:divsChild>
    </w:div>
    <w:div w:id="883753076">
      <w:bodyDiv w:val="1"/>
      <w:marLeft w:val="0"/>
      <w:marRight w:val="0"/>
      <w:marTop w:val="0"/>
      <w:marBottom w:val="0"/>
      <w:divBdr>
        <w:top w:val="none" w:sz="0" w:space="0" w:color="auto"/>
        <w:left w:val="none" w:sz="0" w:space="0" w:color="auto"/>
        <w:bottom w:val="none" w:sz="0" w:space="0" w:color="auto"/>
        <w:right w:val="none" w:sz="0" w:space="0" w:color="auto"/>
      </w:divBdr>
    </w:div>
    <w:div w:id="1851216069">
      <w:bodyDiv w:val="1"/>
      <w:marLeft w:val="0"/>
      <w:marRight w:val="0"/>
      <w:marTop w:val="0"/>
      <w:marBottom w:val="0"/>
      <w:divBdr>
        <w:top w:val="none" w:sz="0" w:space="0" w:color="auto"/>
        <w:left w:val="none" w:sz="0" w:space="0" w:color="auto"/>
        <w:bottom w:val="none" w:sz="0" w:space="0" w:color="auto"/>
        <w:right w:val="none" w:sz="0" w:space="0" w:color="auto"/>
      </w:divBdr>
      <w:divsChild>
        <w:div w:id="852380062">
          <w:marLeft w:val="0"/>
          <w:marRight w:val="0"/>
          <w:marTop w:val="0"/>
          <w:marBottom w:val="0"/>
          <w:divBdr>
            <w:top w:val="none" w:sz="0" w:space="0" w:color="auto"/>
            <w:left w:val="none" w:sz="0" w:space="0" w:color="auto"/>
            <w:bottom w:val="none" w:sz="0" w:space="0" w:color="auto"/>
            <w:right w:val="none" w:sz="0" w:space="0" w:color="auto"/>
          </w:divBdr>
        </w:div>
        <w:div w:id="1281574756">
          <w:marLeft w:val="0"/>
          <w:marRight w:val="0"/>
          <w:marTop w:val="0"/>
          <w:marBottom w:val="0"/>
          <w:divBdr>
            <w:top w:val="none" w:sz="0" w:space="0" w:color="auto"/>
            <w:left w:val="none" w:sz="0" w:space="0" w:color="auto"/>
            <w:bottom w:val="none" w:sz="0" w:space="0" w:color="auto"/>
            <w:right w:val="none" w:sz="0" w:space="0" w:color="auto"/>
          </w:divBdr>
        </w:div>
        <w:div w:id="1864249518">
          <w:marLeft w:val="0"/>
          <w:marRight w:val="0"/>
          <w:marTop w:val="0"/>
          <w:marBottom w:val="0"/>
          <w:divBdr>
            <w:top w:val="none" w:sz="0" w:space="0" w:color="auto"/>
            <w:left w:val="none" w:sz="0" w:space="0" w:color="auto"/>
            <w:bottom w:val="none" w:sz="0" w:space="0" w:color="auto"/>
            <w:right w:val="none" w:sz="0" w:space="0" w:color="auto"/>
          </w:divBdr>
        </w:div>
        <w:div w:id="327444792">
          <w:marLeft w:val="0"/>
          <w:marRight w:val="0"/>
          <w:marTop w:val="0"/>
          <w:marBottom w:val="0"/>
          <w:divBdr>
            <w:top w:val="none" w:sz="0" w:space="0" w:color="auto"/>
            <w:left w:val="none" w:sz="0" w:space="0" w:color="auto"/>
            <w:bottom w:val="none" w:sz="0" w:space="0" w:color="auto"/>
            <w:right w:val="none" w:sz="0" w:space="0" w:color="auto"/>
          </w:divBdr>
        </w:div>
        <w:div w:id="1042750402">
          <w:marLeft w:val="0"/>
          <w:marRight w:val="0"/>
          <w:marTop w:val="0"/>
          <w:marBottom w:val="0"/>
          <w:divBdr>
            <w:top w:val="none" w:sz="0" w:space="0" w:color="auto"/>
            <w:left w:val="none" w:sz="0" w:space="0" w:color="auto"/>
            <w:bottom w:val="none" w:sz="0" w:space="0" w:color="auto"/>
            <w:right w:val="none" w:sz="0" w:space="0" w:color="auto"/>
          </w:divBdr>
        </w:div>
        <w:div w:id="1989937615">
          <w:marLeft w:val="0"/>
          <w:marRight w:val="0"/>
          <w:marTop w:val="0"/>
          <w:marBottom w:val="0"/>
          <w:divBdr>
            <w:top w:val="none" w:sz="0" w:space="0" w:color="auto"/>
            <w:left w:val="none" w:sz="0" w:space="0" w:color="auto"/>
            <w:bottom w:val="none" w:sz="0" w:space="0" w:color="auto"/>
            <w:right w:val="none" w:sz="0" w:space="0" w:color="auto"/>
          </w:divBdr>
        </w:div>
        <w:div w:id="1108155803">
          <w:marLeft w:val="0"/>
          <w:marRight w:val="0"/>
          <w:marTop w:val="0"/>
          <w:marBottom w:val="0"/>
          <w:divBdr>
            <w:top w:val="none" w:sz="0" w:space="0" w:color="auto"/>
            <w:left w:val="none" w:sz="0" w:space="0" w:color="auto"/>
            <w:bottom w:val="none" w:sz="0" w:space="0" w:color="auto"/>
            <w:right w:val="none" w:sz="0" w:space="0" w:color="auto"/>
          </w:divBdr>
        </w:div>
        <w:div w:id="1630934748">
          <w:marLeft w:val="0"/>
          <w:marRight w:val="0"/>
          <w:marTop w:val="0"/>
          <w:marBottom w:val="0"/>
          <w:divBdr>
            <w:top w:val="none" w:sz="0" w:space="0" w:color="auto"/>
            <w:left w:val="none" w:sz="0" w:space="0" w:color="auto"/>
            <w:bottom w:val="none" w:sz="0" w:space="0" w:color="auto"/>
            <w:right w:val="none" w:sz="0" w:space="0" w:color="auto"/>
          </w:divBdr>
        </w:div>
        <w:div w:id="363941974">
          <w:marLeft w:val="0"/>
          <w:marRight w:val="0"/>
          <w:marTop w:val="0"/>
          <w:marBottom w:val="0"/>
          <w:divBdr>
            <w:top w:val="none" w:sz="0" w:space="0" w:color="auto"/>
            <w:left w:val="none" w:sz="0" w:space="0" w:color="auto"/>
            <w:bottom w:val="none" w:sz="0" w:space="0" w:color="auto"/>
            <w:right w:val="none" w:sz="0" w:space="0" w:color="auto"/>
          </w:divBdr>
        </w:div>
        <w:div w:id="227805632">
          <w:marLeft w:val="0"/>
          <w:marRight w:val="0"/>
          <w:marTop w:val="0"/>
          <w:marBottom w:val="0"/>
          <w:divBdr>
            <w:top w:val="none" w:sz="0" w:space="0" w:color="auto"/>
            <w:left w:val="none" w:sz="0" w:space="0" w:color="auto"/>
            <w:bottom w:val="none" w:sz="0" w:space="0" w:color="auto"/>
            <w:right w:val="none" w:sz="0" w:space="0" w:color="auto"/>
          </w:divBdr>
        </w:div>
        <w:div w:id="546066899">
          <w:marLeft w:val="0"/>
          <w:marRight w:val="0"/>
          <w:marTop w:val="0"/>
          <w:marBottom w:val="0"/>
          <w:divBdr>
            <w:top w:val="none" w:sz="0" w:space="0" w:color="auto"/>
            <w:left w:val="none" w:sz="0" w:space="0" w:color="auto"/>
            <w:bottom w:val="none" w:sz="0" w:space="0" w:color="auto"/>
            <w:right w:val="none" w:sz="0" w:space="0" w:color="auto"/>
          </w:divBdr>
        </w:div>
        <w:div w:id="855658733">
          <w:marLeft w:val="0"/>
          <w:marRight w:val="0"/>
          <w:marTop w:val="0"/>
          <w:marBottom w:val="0"/>
          <w:divBdr>
            <w:top w:val="none" w:sz="0" w:space="0" w:color="auto"/>
            <w:left w:val="none" w:sz="0" w:space="0" w:color="auto"/>
            <w:bottom w:val="none" w:sz="0" w:space="0" w:color="auto"/>
            <w:right w:val="none" w:sz="0" w:space="0" w:color="auto"/>
          </w:divBdr>
        </w:div>
        <w:div w:id="997344632">
          <w:marLeft w:val="0"/>
          <w:marRight w:val="0"/>
          <w:marTop w:val="0"/>
          <w:marBottom w:val="0"/>
          <w:divBdr>
            <w:top w:val="none" w:sz="0" w:space="0" w:color="auto"/>
            <w:left w:val="none" w:sz="0" w:space="0" w:color="auto"/>
            <w:bottom w:val="none" w:sz="0" w:space="0" w:color="auto"/>
            <w:right w:val="none" w:sz="0" w:space="0" w:color="auto"/>
          </w:divBdr>
        </w:div>
        <w:div w:id="967397939">
          <w:marLeft w:val="0"/>
          <w:marRight w:val="0"/>
          <w:marTop w:val="0"/>
          <w:marBottom w:val="0"/>
          <w:divBdr>
            <w:top w:val="none" w:sz="0" w:space="0" w:color="auto"/>
            <w:left w:val="none" w:sz="0" w:space="0" w:color="auto"/>
            <w:bottom w:val="none" w:sz="0" w:space="0" w:color="auto"/>
            <w:right w:val="none" w:sz="0" w:space="0" w:color="auto"/>
          </w:divBdr>
        </w:div>
        <w:div w:id="140734506">
          <w:marLeft w:val="0"/>
          <w:marRight w:val="0"/>
          <w:marTop w:val="0"/>
          <w:marBottom w:val="0"/>
          <w:divBdr>
            <w:top w:val="none" w:sz="0" w:space="0" w:color="auto"/>
            <w:left w:val="none" w:sz="0" w:space="0" w:color="auto"/>
            <w:bottom w:val="none" w:sz="0" w:space="0" w:color="auto"/>
            <w:right w:val="none" w:sz="0" w:space="0" w:color="auto"/>
          </w:divBdr>
        </w:div>
        <w:div w:id="696003877">
          <w:marLeft w:val="0"/>
          <w:marRight w:val="0"/>
          <w:marTop w:val="0"/>
          <w:marBottom w:val="0"/>
          <w:divBdr>
            <w:top w:val="none" w:sz="0" w:space="0" w:color="auto"/>
            <w:left w:val="none" w:sz="0" w:space="0" w:color="auto"/>
            <w:bottom w:val="none" w:sz="0" w:space="0" w:color="auto"/>
            <w:right w:val="none" w:sz="0" w:space="0" w:color="auto"/>
          </w:divBdr>
        </w:div>
        <w:div w:id="2055422668">
          <w:marLeft w:val="0"/>
          <w:marRight w:val="0"/>
          <w:marTop w:val="0"/>
          <w:marBottom w:val="0"/>
          <w:divBdr>
            <w:top w:val="none" w:sz="0" w:space="0" w:color="auto"/>
            <w:left w:val="none" w:sz="0" w:space="0" w:color="auto"/>
            <w:bottom w:val="none" w:sz="0" w:space="0" w:color="auto"/>
            <w:right w:val="none" w:sz="0" w:space="0" w:color="auto"/>
          </w:divBdr>
        </w:div>
        <w:div w:id="840586725">
          <w:marLeft w:val="0"/>
          <w:marRight w:val="0"/>
          <w:marTop w:val="0"/>
          <w:marBottom w:val="0"/>
          <w:divBdr>
            <w:top w:val="none" w:sz="0" w:space="0" w:color="auto"/>
            <w:left w:val="none" w:sz="0" w:space="0" w:color="auto"/>
            <w:bottom w:val="none" w:sz="0" w:space="0" w:color="auto"/>
            <w:right w:val="none" w:sz="0" w:space="0" w:color="auto"/>
          </w:divBdr>
        </w:div>
        <w:div w:id="1390764886">
          <w:marLeft w:val="0"/>
          <w:marRight w:val="0"/>
          <w:marTop w:val="0"/>
          <w:marBottom w:val="0"/>
          <w:divBdr>
            <w:top w:val="none" w:sz="0" w:space="0" w:color="auto"/>
            <w:left w:val="none" w:sz="0" w:space="0" w:color="auto"/>
            <w:bottom w:val="none" w:sz="0" w:space="0" w:color="auto"/>
            <w:right w:val="none" w:sz="0" w:space="0" w:color="auto"/>
          </w:divBdr>
        </w:div>
      </w:divsChild>
    </w:div>
    <w:div w:id="1985696223">
      <w:bodyDiv w:val="1"/>
      <w:marLeft w:val="0"/>
      <w:marRight w:val="0"/>
      <w:marTop w:val="0"/>
      <w:marBottom w:val="0"/>
      <w:divBdr>
        <w:top w:val="none" w:sz="0" w:space="0" w:color="auto"/>
        <w:left w:val="none" w:sz="0" w:space="0" w:color="auto"/>
        <w:bottom w:val="none" w:sz="0" w:space="0" w:color="auto"/>
        <w:right w:val="none" w:sz="0" w:space="0" w:color="auto"/>
      </w:divBdr>
    </w:div>
    <w:div w:id="20371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childinjury.org/toolkits/high-powered-magne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ventchildinju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7E171-1510-4091-8FA1-AE166F7E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2020-02-10T05:32:00Z</dcterms:created>
  <dcterms:modified xsi:type="dcterms:W3CDTF">2020-02-10T05:32:00Z</dcterms:modified>
</cp:coreProperties>
</file>